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sectPr>
          <w:headerReference r:id="rId6" w:type="first"/>
          <w:footerReference r:id="rId7" w:type="default"/>
          <w:footerReference r:id="rId8" w:type="first"/>
          <w:pgSz w:h="16834" w:w="11909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14300" distT="114300" distL="114300" distR="114300">
            <wp:extent cx="2102212" cy="839399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2212" cy="839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Бриф на разработку: сайт-каталог, блог или форум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Что такое бриф?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Бриф – это анкета, содержащая список основных требований и информацию о будущем проекте, на основе которой будет вестись работа по Вашему сайту. *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 (1) и Общая информация о проекте (2) - данные разделы обязательны для заполнения. В разделе Дополнительные опции (3) представлены дополнительные услуги, которые можно также включить в заявку. Пожалуйста, отвечайте на вопросы развернуто, в свободной форме, внимательно вчитываясь в каждый вопрос. На основе Ваших ответов будет составлено техническое задание, по которому будет происходить работа над проектом.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брифу Вы можете приложить любые дополнительные материалы (тексты, фото, видео и т.д.), которые считаете важными и полезными для разработки веб-сайта</w:t>
      </w:r>
      <w:r w:rsidDel="00000000" w:rsidR="00000000" w:rsidRPr="00000000">
        <w:rPr>
          <w:rFonts w:ascii="Lora" w:cs="Lora" w:eastAsia="Lora" w:hAnsi="Lora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28"/>
          <w:szCs w:val="28"/>
          <w:u w:val="none"/>
          <w:shd w:fill="auto" w:val="clear"/>
          <w:vertAlign w:val="baseline"/>
          <w:rtl w:val="0"/>
        </w:rPr>
        <w:t xml:space="preserve">Заполненный бриф отправьте, пожалуйста, на адрес: help@divly.ru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Также можете оформить заявку по разработке сайта на </w:t>
      </w:r>
      <w:hyperlink r:id="rId10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1155cc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divly.ru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заполнить аналогичные поля онлайн. В этом случае оформление заказа происходит моментально, и исполнитель по заказу будет назначен сразу же после 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Ваше имя: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4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Электронная почта: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Номер телефона: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Логин в Skype: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Предпочтительный способ связи:</w:t>
      </w:r>
    </w:p>
    <w:p w:rsidR="00000000" w:rsidDel="00000000" w:rsidP="00000000" w:rsidRDefault="00000000" w:rsidRPr="00000000" w14:paraId="0000001F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Удобное время для связи:</w:t>
      </w:r>
    </w:p>
    <w:p w:rsidR="00000000" w:rsidDel="00000000" w:rsidP="00000000" w:rsidRDefault="00000000" w:rsidRPr="00000000" w14:paraId="00000023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2. Общая информация о проекте</w:t>
      </w:r>
    </w:p>
    <w:p w:rsidR="00000000" w:rsidDel="00000000" w:rsidP="00000000" w:rsidRDefault="00000000" w:rsidRPr="00000000" w14:paraId="00000027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Тематика и название сайта: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  <w:rtl w:val="0"/>
        </w:rPr>
        <w:t xml:space="preserve">Например, Турагентство "Петербургская Нева".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Желаемая цветовая схема: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Выберите до 5 цветов.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092828" cy="935303"/>
            <wp:effectExtent b="0" l="0" r="0" t="0"/>
            <wp:docPr descr="Screenshot_1.jpg" id="8" name="image3.jpg"/>
            <a:graphic>
              <a:graphicData uri="http://schemas.openxmlformats.org/drawingml/2006/picture">
                <pic:pic>
                  <pic:nvPicPr>
                    <pic:cNvPr descr="Screenshot_1.jpg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2828" cy="935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Описание направления деятельности: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Какие услуги или товары продаете? Опишите примерный процесс продажи: на чем делаете акцент? Какие ключевые моменты необходимо донести до аудитории.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1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2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2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Адрес, email, контактный телефон, часы работы: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 свободном формате.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 на соц. сети для сайта: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Примеры сайтов, которые нравятся: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Не важно, к какой области бизнеса они относятся. Кратко опишите, чем именно нравятся, например подачей информации, дизайном и т.д. Можно выделить отдельно понравившиеся блоки из разных сайтов.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664845"/>
            <wp:effectExtent b="0" l="0" r="0" t="0"/>
            <wp:docPr id="1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664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пожелания и комментарии: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color w:val="666666"/>
          <w:sz w:val="20"/>
          <w:szCs w:val="20"/>
          <w:rtl w:val="0"/>
        </w:rPr>
        <w:t xml:space="preserve">Необязательно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. Позже Вы сможете обсудить детали с исполнителем напрямую.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1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44"/>
          <w:szCs w:val="44"/>
          <w:highlight w:val="white"/>
          <w:rtl w:val="0"/>
        </w:rPr>
        <w:t xml:space="preserve">3. Дополнительные опции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Информацию о стоимости каждой опции можно получить во время консультации специалиста, после заполнения данного брифа или посмотреть самостоятельно, заполнив онлайн-заявку на сайте </w:t>
      </w:r>
      <w:hyperlink r:id="rId15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divly.ru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Каталог материалов: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Настройка каталога материалов (объявления, статьи) на сайте с возможностью управления материалами и комментированием. Наполнение каталога в стоимость разработки не входит.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Форум: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Установка модуля "Форум" на сайт для общения посетителей и регистрации.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«Блог» и «Новости» сайта: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  <w:u w:val="no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Возможность публикации новостей сайта и записей в блоге с комментированием, рейтингом и регистрацией пользователей.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Спасибо за заполнение брифа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Ждем его по адресу </w:t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help@divly.ru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639"/>
      </w:tabs>
      <w:spacing w:after="0" w:before="0" w:line="240" w:lineRule="auto"/>
      <w:ind w:left="0" w:right="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647791" cy="116585"/>
          <wp:effectExtent b="0" l="0" r="0" t="0"/>
          <wp:docPr descr="line.jpg" id="17" name="image1.jpg"/>
          <a:graphic>
            <a:graphicData uri="http://schemas.openxmlformats.org/drawingml/2006/picture">
              <pic:pic>
                <pic:nvPicPr>
                  <pic:cNvPr descr="line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7791" cy="116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Lora" w:cs="Lora" w:eastAsia="Lora" w:hAnsi="Lo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190020, г. Санкт-Петербург, </w:t>
    </w:r>
    <w:r w:rsidDel="00000000" w:rsidR="00000000" w:rsidRPr="00000000">
      <w:rPr>
        <w:rFonts w:ascii="Lora" w:cs="Lora" w:eastAsia="Lora" w:hAnsi="Lora"/>
        <w:color w:val="333333"/>
        <w:sz w:val="20"/>
        <w:szCs w:val="20"/>
        <w:highlight w:val="white"/>
        <w:rtl w:val="0"/>
      </w:rPr>
      <w:t xml:space="preserve">пр-т </w:t>
    </w:r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Московский 22Т, офис 16Н</w:t>
    </w:r>
    <w:r w:rsidDel="00000000" w:rsidR="00000000" w:rsidRPr="00000000">
      <w:rPr>
        <w:rFonts w:ascii="Lora" w:cs="Lora" w:eastAsia="Lora" w:hAnsi="Lo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e-mail:  </w:t>
    </w:r>
    <w:hyperlink r:id="rId2"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help@divly.ru</w:t>
      </w:r>
    </w:hyperlink>
    <w:r w:rsidDel="00000000" w:rsidR="00000000" w:rsidRPr="00000000">
      <w:rPr>
        <w:rFonts w:ascii="Lora" w:cs="Lora" w:eastAsia="Lora" w:hAnsi="Lor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, </w:t>
    </w:r>
    <w:hyperlink r:id="rId3"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divly.ru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551277" cy="618263"/>
          <wp:effectExtent b="0" l="0" r="0" t="0"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1277" cy="618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hyperlink" Target="https://divly.ru/sayt-pod-klyuch-na-uweb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yperlink" Target="https://divly.ru/sayt-pod-klyuch-na-uweb" TargetMode="External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help@divly.ru" TargetMode="External"/><Relationship Id="rId3" Type="http://schemas.openxmlformats.org/officeDocument/2006/relationships/hyperlink" Target="https://divly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